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CN-0193 · Civil Procedure</w:t>
      </w:r>
    </w:p>
    <w:p>
      <w:pPr>
        <w:pStyle w:val="Title"/>
      </w:pPr>
      <w:r>
        <w:t xml:space="preserve">Legal Representative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represents the estate of a dead party, the time for bringing them on record, and when the suit abates.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2(11) and Order XXII</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https://fpr.iura.in/concepts/legal-representative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