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CN-0317 · Banking</w:t>
      </w:r>
    </w:p>
    <w:p>
      <w:pPr>
        <w:pStyle w:val="Title"/>
      </w:pPr>
      <w:r>
        <w:t xml:space="preserve">Letter of Credit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bank’s undertaking to pay a seller against documents, independent of the sale contract behind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Tarapore &amp; Co. v. V/O Tractoroexport, (1969) 1 SCC 233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https://fpr.iura.in/concepts/letter-of-credit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