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CN-0748 · Private International</w:t>
      </w:r>
    </w:p>
    <w:p>
      <w:pPr>
        <w:pStyle w:val="Title"/>
      </w:pPr>
      <w:r>
        <w:t xml:space="preserve">Letters of Request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request from one court to another to examine a witness in its territory.</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77, 78 and Order XXVI, Rules 19–22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https://fpr.iura.in/concepts/letters-of-request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