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CN-0157 · Criminal</w:t>
      </w:r>
    </w:p>
    <w:p>
      <w:pPr>
        <w:pStyle w:val="Title"/>
      </w:pPr>
      <w:r>
        <w:t xml:space="preserve">Life Imprisonment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Why a life sentence means the whole of the convict’s natural life unless remitted, and the misconception that it ends at fourteen or twenty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Gopal Vinayak Godse v. State of Maharashtra, AIR 1961 SC 600</w:t>
      </w:r>
    </w:p>
    <w:p>
      <w:pPr>
        <w:pStyle w:val="Bullet"/>
      </w:pPr>
      <w:r>
        <w:t xml:space="preserve">•  Swamy Shraddananda (2) v. State of Karnataka, (2008) 13 SCC 767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https://fpr.iura.in/concepts/life-imprisonment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