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CN-0112 · Constitutional</w:t>
      </w:r>
    </w:p>
    <w:p>
      <w:pPr>
        <w:pStyle w:val="Title"/>
      </w:pPr>
      <w:r>
        <w:t xml:space="preserve">Local Self-Government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Panchayats and municipalities as a third tier of government after 1992, their elections, their powers and their reserved seats.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243–243ZG</w:t>
      </w:r>
    </w:p>
    <w:p>
      <w:pPr>
        <w:pStyle w:val="Bullet"/>
      </w:pPr>
      <w:r>
        <w:t xml:space="preserve">•  K. Krishna Murthy v. Union of India, (2010) 7 SCC 202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https://fpr.iura.in/concepts/local-self-government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