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CN-0261 · Family</w:t>
      </w:r>
    </w:p>
    <w:p>
      <w:pPr>
        <w:pStyle w:val="Title"/>
      </w:pPr>
      <w:r>
        <w:t xml:space="preserve">Mahr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sum a Muslim husband owes his wife on marriage, prompt and deferred, and her right to refuse cohabitation until it is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Abdul Kadir v. Salima, ILR (1886) 8 All 149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https://fpr.iura.in/concepts/mahr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