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CN-0607 · Corporate</w:t>
      </w:r>
    </w:p>
    <w:p>
      <w:pPr>
        <w:pStyle w:val="Title"/>
      </w:pPr>
      <w:r>
        <w:t xml:space="preserve">Managerial Remuneration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ceiling on what a public company may pay its directors, and the approvals needed to go beyond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197 and Schedule V</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https://fpr.iura.in/concepts/managerial-remuneration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