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CN-0082 · Administrative</w:t>
      </w:r>
    </w:p>
    <w:p>
      <w:pPr>
        <w:pStyle w:val="Title"/>
      </w:pPr>
      <w:r>
        <w:t xml:space="preserve">Mandamus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writ that compels a public duty to be performed: who may ask for it, against whom, and the demand that must come first.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arts. 32, 226</w:t>
      </w:r>
    </w:p>
    <w:p>
      <w:pPr>
        <w:pStyle w:val="Bullet"/>
      </w:pPr>
      <w:r>
        <w:t xml:space="preserve">•  Praga Tools Corpn. v. C.A. Imanual, (1969) 1 SCC 585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https://fpr.iura.in/concepts/mandamus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