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CN-0279 · Corporate</w:t>
      </w:r>
    </w:p>
    <w:p>
      <w:pPr>
        <w:pStyle w:val="Title"/>
      </w:pPr>
      <w:r>
        <w:t xml:space="preserve">Memorandum and Articles of Association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two documents that constitute a company, what each contains, and how they bind the company and its members.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4, 5, 10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https://fpr.iura.in/concepts/memorandum-and-articles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