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CN-0173 · Evidence</w:t>
      </w:r>
    </w:p>
    <w:p>
      <w:pPr>
        <w:pStyle w:val="Title"/>
      </w:pPr>
      <w:r>
        <w:t xml:space="preserve">Motive, Preparation and Conduct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Why motive, preparation and conduct before and after the event are relevant, and how much the absence of motive matters.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8 (now Bharatiya Sakshya Adhiniyam, 2023, § 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https://fpr.iura.in/concepts/motive-preparation-and-conduct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