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CN-0632 · Securities</w:t>
      </w:r>
    </w:p>
    <w:p>
      <w:pPr>
        <w:pStyle w:val="Title"/>
      </w:pPr>
      <w:r>
        <w:t xml:space="preserve">Mutual Fund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trust that pools money from investors, with its sponsor, trustees and asset management company.</w:t>
      </w:r>
    </w:p>
    <w:p>
      <w:pPr>
        <w:pStyle w:val="Guidance"/>
      </w:pPr>
      <w:r>
        <w:t xml:space="preserve">Authorities to start from. These are places to begin, listed by the editors. Read each one in the original and check the citation before you rely on it.</w:t>
      </w:r>
    </w:p>
    <w:p>
      <w:pPr>
        <w:pStyle w:val="Bullet"/>
      </w:pPr>
      <w:r>
        <w:t xml:space="preserve">•  SEBI (Mutual Funds) Regulations, 1996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https://fpr.iura.in/concepts/mutual-fund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