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CN-0640 · Banking</w:t>
      </w:r>
    </w:p>
    <w:p>
      <w:pPr>
        <w:pStyle w:val="Title"/>
      </w:pPr>
      <w:r>
        <w:t xml:space="preserve">Non-Banking Financial Company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company in the business of loans or investments that is not a bank, and the central bank’s control over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Reserve Bank of India Act, 1934, §§ 45-I(f), 45-IA</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https://fpr.iura.in/concepts/non-banking-financial-company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