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CN-0458 · Constitutional</w:t>
      </w:r>
    </w:p>
    <w:p>
      <w:pPr>
        <w:pStyle w:val="Title"/>
      </w:pPr>
      <w:r>
        <w:t xml:space="preserve">None of the Above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voter’s option to reject every candidate, grounded in the secrecy of the ballot and the freedom of expression.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Civil Liberties v. Union of India, (2013) 10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https://fpr.iura.in/concepts/none-of-the-above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