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CN-0779 · Legal History</w:t>
      </w:r>
    </w:p>
    <w:p>
      <w:pPr>
        <w:pStyle w:val="Title"/>
      </w:pPr>
      <w:r>
        <w:t xml:space="preserve">Objectives Resolution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resolution moved in December 1946 that set out the aims of the Constitution and became the basis of the Preamble.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Constituent Assembly Debates, vol. I (13 Dec. 1946) (Jawaharlal Nehru)</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https://fpr.iura.in/concepts/objectives-resolution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