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CN-0484 · Criminal</w:t>
      </w:r>
    </w:p>
    <w:p>
      <w:pPr>
        <w:pStyle w:val="Title"/>
      </w:pPr>
      <w:r>
        <w:t xml:space="preserve">Organised Crime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new general offence of continuing unlawful activity by a crime syndicate, modelled on State laws.</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Bharatiya Nyaya Sanhita, 2023, § 111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https://fpr.iura.in/concepts/organised-crime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