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CN-0253 · Jurisprudence</w:t>
      </w:r>
    </w:p>
    <w:p>
      <w:pPr>
        <w:pStyle w:val="Title"/>
      </w:pPr>
      <w:r>
        <w:t xml:space="preserve">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fullest right the law recognises over a thing, the bundle of rights that make it up, and how it differs from possession.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8</w:t>
      </w:r>
    </w:p>
    <w:p>
      <w:pPr>
        <w:pStyle w:val="Bullet"/>
      </w:pPr>
      <w:r>
        <w:t xml:space="preserve">•  India Const. art. 300A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https://fpr.iura.in/concepts/ownership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