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CN-0271 · Family</w:t>
      </w:r>
    </w:p>
    <w:p>
      <w:pPr>
        <w:pStyle w:val="Title"/>
      </w:pPr>
      <w:r>
        <w:t xml:space="preserve">Partition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division of joint family property, how status is severed before the property is divided, and who is entitled to a share.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Kalyani v. Narayanan, 1980 Supp SCC 298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https://fpr.iura.in/concepts/partition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