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CN-0432 · Legal History</w:t>
      </w:r>
    </w:p>
    <w:p>
      <w:pPr>
        <w:pStyle w:val="Title"/>
      </w:pPr>
      <w:r>
        <w:t xml:space="preserve">Permanent Settlement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1793 arrangement that fixed the land revenue of Bengal for ever and made the zamindars proprietors.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Bengal Regulation I of 1793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https://fpr.iura.in/concepts/permanent-settlement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