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CN-0505 · Criminal</w:t>
      </w:r>
    </w:p>
    <w:p>
      <w:pPr>
        <w:pStyle w:val="Title"/>
      </w:pPr>
      <w:r>
        <w:t xml:space="preserve">Police Report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final report of an investigation sent to the magistrate, what it must contain, and the magistrate’s choices on receiving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2(r), 173(2)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https://fpr.iura.in/concepts/police-report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