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CN-0168 · Evidence</w:t>
      </w:r>
    </w:p>
    <w:p>
      <w:pPr>
        <w:pStyle w:val="Title"/>
      </w:pPr>
      <w:r>
        <w:t xml:space="preserve">Presumption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three kinds of presumption the Evidence Act knows, and what each one does to the burden of proof.</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4</w:t>
      </w:r>
    </w:p>
    <w:p>
      <w:pPr>
        <w:pStyle w:val="Bullet"/>
      </w:pPr>
      <w:r>
        <w:t xml:space="preserve">•  State of W.B. v. Mir Mohammad Omar, (2000) 8 SCC 382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https://fpr.iura.in/concepts/presumption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