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CN-0599 · Corporate</w:t>
      </w:r>
    </w:p>
    <w:p>
      <w:pPr>
        <w:pStyle w:val="Title"/>
      </w:pPr>
      <w:r>
        <w:t xml:space="preserve">Private and Public Company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two main kinds of company, the restrictions that define a private one, and the lighter regulation it receives.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2(68), (71)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https://fpr.iura.in/concepts/private-and-public-company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