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CN-0669 · Labour</w:t>
      </w:r>
    </w:p>
    <w:p>
      <w:pPr>
        <w:pStyle w:val="Title"/>
      </w:pPr>
      <w:r>
        <w:t xml:space="preserve">Provident Fund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compulsory savings scheme to which employer and employee contribute, and the establishments it covers.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Employees’ Provident Funds and Miscellaneous Provisions Act, 1952, §§ 1, 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https://fpr.iura.in/concepts/provident-fund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