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CN-0175 · Evidence</w:t>
      </w:r>
    </w:p>
    <w:p>
      <w:pPr>
        <w:pStyle w:val="Title"/>
      </w:pPr>
      <w:r>
        <w:t xml:space="preserve">Related and Interested Witness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Whether the evidence of a relative of the victim is suspect, and the difference between a related witness and an interested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Dalip Singh v. State of Punjab, AIR 1953 SC 364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https://fpr.iura.in/concepts/related-and-interested-witness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