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CN-0737 · International (Public)</w:t>
      </w:r>
    </w:p>
    <w:p>
      <w:pPr>
        <w:pStyle w:val="Title"/>
      </w:pPr>
      <w:r>
        <w:t xml:space="preserve">Reservations to Treaties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statement excluding or modifying a treaty term for the State making it, and the test of compatibility with the treaty’s object.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arts. 19–21, May 23, 1969, 1155 U.N.T.S. 331</w:t>
      </w:r>
    </w:p>
    <w:p>
      <w:pPr>
        <w:pStyle w:val="Bullet"/>
      </w:pPr>
      <w:r>
        <w:t xml:space="preserve">•  Reservations to the Convention on Genocide, Advisory Opinion, 1951 I.C.J. 15 (May 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https://fpr.iura.in/concepts/reservations-to-treaties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