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CN-0483 · Criminal</w:t>
      </w:r>
    </w:p>
    <w:p>
      <w:pPr>
        <w:pStyle w:val="Title"/>
      </w:pPr>
      <w:r>
        <w:t xml:space="preserve">Rioting and Affray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Force used by an unlawful assembly in pursuit of its object, and fighting in public that disturbs the peace.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146, 159 (now Bharatiya Nyaya Sanhita, 2023, §§ 191, 194)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https://fpr.iura.in/concepts/rioting-and-affray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