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CN-0517 · Criminal</w:t>
      </w:r>
    </w:p>
    <w:p>
      <w:pPr>
        <w:pStyle w:val="Title"/>
      </w:pPr>
      <w:r>
        <w:t xml:space="preserve">Security for Keeping the Peace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Bonds a magistrate may require from persons likely to breach the peace or from habitual offenders.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107–110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https://fpr.iura.in/concepts/security-for-keeping-the-peace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