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CN-0552 · Civil Procedure</w:t>
      </w:r>
    </w:p>
    <w:p>
      <w:pPr>
        <w:pStyle w:val="Title"/>
      </w:pPr>
      <w:r>
        <w:t xml:space="preserve">Senior Advocate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designation conferred by the courts on advocates of standing, and the criteria laid down for conferring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Advocates Act, 1961, § 16</w:t>
      </w:r>
    </w:p>
    <w:p>
      <w:pPr>
        <w:pStyle w:val="Bullet"/>
      </w:pPr>
      <w:r>
        <w:t xml:space="preserve">•  Indira Jaising v. Supreme Court of India, (2017) 9 SCC 766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https://fpr.iura.in/concepts/senior-advocate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