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CN-0585 · Property</w:t>
      </w:r>
    </w:p>
    <w:p>
      <w:pPr>
        <w:pStyle w:val="Title"/>
      </w:pPr>
      <w:r>
        <w:t xml:space="preserve">Social Impact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study of who will be affected and how, which must come before land is acquired under the 2013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https://fpr.iura.in/concepts/social-impact-assessment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