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CN-0111 · Constitutional</w:t>
      </w:r>
    </w:p>
    <w:p>
      <w:pPr>
        <w:pStyle w:val="Title"/>
      </w:pPr>
      <w:r>
        <w:t xml:space="preserve">Special Provisions for States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asymmetric arrangements made for particular States, and what the Supreme Court said of them when Article 370 ceased to operate.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371–371J</w:t>
      </w:r>
    </w:p>
    <w:p>
      <w:pPr>
        <w:pStyle w:val="Bullet"/>
      </w:pPr>
      <w:r>
        <w:t xml:space="preserve">•  In re Article 370 of the Constitution, 2023 SCC OnLine SC 1647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https://fpr.iura.in/concepts/special-provisions-for-states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