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CN-0619 · Corporate</w:t>
      </w:r>
    </w:p>
    <w:p>
      <w:pPr>
        <w:pStyle w:val="Title"/>
      </w:pPr>
      <w:r>
        <w:t xml:space="preserve">Squeeze-Out of Minority Shareholders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right of a holder of ninety per cent to buy out the rest, and the price to be paid.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236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https://fpr.iura.in/concepts/squeeze-out-of-minority-shareholders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