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CN-0396 · International (Public)</w:t>
      </w:r>
    </w:p>
    <w:p>
      <w:pPr>
        <w:pStyle w:val="Title"/>
      </w:pPr>
      <w:r>
        <w:t xml:space="preserve">Statehood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four qualifications of a State in international law, and the debate over whether recognition creates a State or only declares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Montevideo Convention on the Rights and Duties of States, art. 1, Dec. 26, 1933, 165 L.N.T.S. 19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https://fpr.iura.in/concepts/statehood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