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CN-0532 · Civil Procedure</w:t>
      </w:r>
    </w:p>
    <w:p>
      <w:pPr>
        <w:pStyle w:val="Title"/>
      </w:pPr>
      <w:r>
        <w:t xml:space="preserve">Summons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notice calling a defendant to answer a suit, and the modes by which it may be served.</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 27–29 and Order V</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https://fpr.iura.in/concepts/summons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