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CN-0429 · Legal History</w:t>
      </w:r>
    </w:p>
    <w:p>
      <w:pPr>
        <w:pStyle w:val="Title"/>
      </w:pPr>
      <w:r>
        <w:t xml:space="preserve">Supreme Court at Calcutta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court of the King’s judges founded under the Regulating Act, and its early conflicts with the Company’s government.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East India Company Act, 1773, 13 Geo. 3, c. 63</w:t>
      </w:r>
    </w:p>
    <w:p>
      <w:pPr>
        <w:pStyle w:val="Bullet"/>
      </w:pPr>
      <w:r>
        <w:t xml:space="preserve">•  Act of Settlement, 1781, 21 Geo. 3, c. 70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https://fpr.iura.in/concepts/supreme-court-at-calcutta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