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CN-0154 · Criminal</w:t>
      </w:r>
    </w:p>
    <w:p>
      <w:pPr>
        <w:pStyle w:val="Title"/>
      </w:pPr>
      <w:r>
        <w:t xml:space="preserve">Terrorist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anti-terror statute defines a terrorist act, and the offence the new penal code added alongside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Unlawful Activities (Prevention) Act, 1967, § 15</w:t>
      </w:r>
    </w:p>
    <w:p>
      <w:pPr>
        <w:pStyle w:val="Bullet"/>
      </w:pPr>
      <w:r>
        <w:t xml:space="preserve">•  Bharatiya Nyaya Sanhita, 2023, § 113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https://fpr.iura.in/concepts/terrorist-act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