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CN-0566 · Tort</w:t>
      </w:r>
    </w:p>
    <w:p>
      <w:pPr>
        <w:pStyle w:val="Title"/>
      </w:pPr>
      <w:r>
        <w:t xml:space="preserve">Third-Party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compulsory cover every motor vehicle must carry against liability to others, and the risks it must include.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146, 147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https://fpr.iura.in/concepts/third-party-insurance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