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CN-0539 · Civil Procedure</w:t>
      </w:r>
    </w:p>
    <w:p>
      <w:pPr>
        <w:pStyle w:val="Title"/>
      </w:pPr>
      <w:r>
        <w:t xml:space="preserve">Transfer of Suits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of the High Court and the Supreme Court to move a case from one court to another.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22–25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https://fpr.iura.in/concepts/transfer-of-suits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