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CN-0569 · Tort</w:t>
      </w:r>
    </w:p>
    <w:p>
      <w:pPr>
        <w:pStyle w:val="Title"/>
      </w:pPr>
      <w:r>
        <w:t xml:space="preserve">Trespass to Land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Unjustified entry on land in another’s possession, actionable without proof of damage.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Entick v. Carrington, (1765) 19 St Tr 1029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https://fpr.iura.in/concepts/trespass-to-land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