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CN-0657 · Tax</w:t>
      </w:r>
    </w:p>
    <w:p>
      <w:pPr>
        <w:pStyle w:val="Title"/>
      </w:pPr>
      <w:r>
        <w:t xml:space="preserve">Undisclosed Foreign Income and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tax, penalty and prosecution for income and assets held abroad and not declared.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Black Money (Undisclosed Foreign Income and Assets) and Imposition of Tax Act, 2015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https://fpr.iura.in/concepts/undisclosed-foreign-income-and-assets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