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CN-0342 · Labour</w:t>
      </w:r>
    </w:p>
    <w:p>
      <w:pPr>
        <w:pStyle w:val="Title"/>
      </w:pPr>
      <w:r>
        <w:t xml:space="preserve">Unfair Labour Practice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listed practices of employers and unions that the law prohibits, such as victimisation and keeping workers temporary for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2(ra) and Fifth Schedule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https://fpr.iura.in/concepts/unfair-labour-practice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