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CN-0735 · International (Public)</w:t>
      </w:r>
    </w:p>
    <w:p>
      <w:pPr>
        <w:pStyle w:val="Title"/>
      </w:pPr>
      <w:r>
        <w:t xml:space="preserve">Veto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the five permanent members concur in the Security Council’s substantive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https://fpr.iura.in/concepts/veto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