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CN-0256 · Family</w:t>
      </w:r>
    </w:p>
    <w:p>
      <w:pPr>
        <w:pStyle w:val="Title"/>
      </w:pPr>
      <w:r>
        <w:t xml:space="preserve">Void and Voidable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marriage that is no marriage in law and one that stands until a court annuls it, with the grounds for each.</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11, 12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https://fpr.iura.in/concepts/void-and-voidable-marriage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