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CN-0741 · International (Public)</w:t>
      </w:r>
    </w:p>
    <w:p>
      <w:pPr>
        <w:pStyle w:val="Title"/>
      </w:pPr>
      <w:r>
        <w:t xml:space="preserve">War Crimes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Serious violations of the laws of war, in international and in internal conflicts.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Rome Statute of the International Criminal Court, art. 8, July 17, 1998, 2187 U.N.T.S. 90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https://fpr.iura.in/concepts/war-crimes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