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CN-0713 · Environment</w:t>
      </w:r>
    </w:p>
    <w:p>
      <w:pPr>
        <w:pStyle w:val="Title"/>
      </w:pPr>
      <w:r>
        <w:t xml:space="preserve">Wetland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Areas of marsh and water protected by the 2017 rules, and the activities prohibited in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Wetlands (Conservation and Management) Rules, 2017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https://fpr.iura.in/concepts/wetland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