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CN-0244 · Property</w:t>
      </w:r>
    </w:p>
    <w:p>
      <w:pPr>
        <w:pStyle w:val="Title"/>
      </w:pPr>
      <w:r>
        <w:t xml:space="preserve">Will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declaration of what is to happen to a person’s property after death, how it is executed, and why it can be revoked until then.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2(h), 59, 63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https://fpr.iura.in/concepts/will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