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CN-0536 · Civil Procedure</w:t>
      </w:r>
    </w:p>
    <w:p>
      <w:pPr>
        <w:pStyle w:val="Title"/>
      </w:pPr>
      <w:r>
        <w:t xml:space="preserve">Withdrawal of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plaintiff’s right to abandon a suit, and the leave needed to keep the freedom to sue again.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XXIII, Rule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https://fpr.iura.in/concepts/withdrawal-of-suit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