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CN-0659 · Tax</w:t>
      </w:r>
    </w:p>
    <w:p>
      <w:pPr>
        <w:pStyle w:val="Title"/>
      </w:pPr>
      <w:r>
        <w:t xml:space="preserve">Zero-Rated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Exports and supplies to special economic zones, taxed at nil with the supplier keeping credit.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Integrated Goods and Services Tax Act, 2017, § 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https://fpr.iura.in/concepts/zero-rated-supply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