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DS-0009 · Evidence</w:t>
      </w:r>
    </w:p>
    <w:p>
      <w:pPr>
        <w:pStyle w:val="Title"/>
      </w:pPr>
      <w:r>
        <w:t xml:space="preserve">The Minority in Kathi Kalu Oghad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Eleven judges on what "to be a witness" means: the three who read it as furnishing evidence of any kind, and why they still agreed in the result.</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Bombay v. Kathi Kalu Oghad, AIR 1961 SC 1808 (Das Gupta, J.)</w:t>
      </w:r>
    </w:p>
    <w:p>
      <w:pPr>
        <w:pStyle w:val="Bullet"/>
      </w:pPr>
      <w:r>
        <w:t xml:space="preserve">•  M.P. Sharma v. Satish Chandra, AIR 1954 SC 300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https://fpr.iura.in/dissents/minority-in-kathi-kalu-oghad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