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DS-0005 · Constitutional</w:t>
      </w:r>
    </w:p>
    <w:p>
      <w:pPr>
        <w:pStyle w:val="Title"/>
      </w:pPr>
      <w:r>
        <w:t xml:space="preserve">The Six in Kesavananda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case for an unlimited amending power, as argued by the judges who would have upheld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Kesavananda Bharati v. State of Kerala, (1973) 4 SCC 225 (Ray, Palekar, Mathew, Beg, Dwivedi and Chandrachud, JJ.)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https://fpr.iura.in/dissents/minority-in-kesavananda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