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DS-0043 · Constitutional</w:t>
      </w:r>
    </w:p>
    <w:p>
      <w:pPr>
        <w:pStyle w:val="Title"/>
      </w:pPr>
      <w:r>
        <w:t xml:space="preserve">Subba Rao J. in State of West Bengal v. Union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majority let Parliament acquire a State’s property; the dissent treated the States as sovereign within their own field.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Union of India, AIR 1963 SC 1241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https://fpr.iura.in/dissents/subba-rao-in-west-bengal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