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DC-0124 · Civil Procedure</w:t>
      </w:r>
    </w:p>
    <w:p>
      <w:pPr>
        <w:pStyle w:val="Title"/>
      </w:pPr>
      <w:r>
        <w:t xml:space="preserve">Approbate and Reprobate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party cannot accept the benefit of an order or instrument and then challenge its validity.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R.N. Gosain v. Yashpal Dhir, (1992) 4 SCC 683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https://fpr.iura.in/doctrines/approbate-and-reprobate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